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4D5" w:rsidRDefault="008534D5" w:rsidP="00D24F92">
      <w:pPr>
        <w:ind w:left="4956"/>
        <w:rPr>
          <w:rFonts w:ascii="Times New Roman" w:hAnsi="Times New Roman" w:cs="Times New Roman"/>
        </w:rPr>
      </w:pPr>
      <w:r w:rsidRPr="00211270">
        <w:rPr>
          <w:rFonts w:ascii="Times New Roman" w:hAnsi="Times New Roman" w:cs="Times New Roman"/>
        </w:rPr>
        <w:t xml:space="preserve">Egregio </w:t>
      </w:r>
      <w:r w:rsidR="00C3448A">
        <w:rPr>
          <w:rFonts w:ascii="Times New Roman" w:hAnsi="Times New Roman" w:cs="Times New Roman"/>
        </w:rPr>
        <w:t>Vice Presidente</w:t>
      </w:r>
      <w:r w:rsidR="00AE3765">
        <w:rPr>
          <w:rFonts w:ascii="Times New Roman" w:hAnsi="Times New Roman" w:cs="Times New Roman"/>
        </w:rPr>
        <w:t xml:space="preserve"> Consiglio Comunale</w:t>
      </w:r>
    </w:p>
    <w:p w:rsidR="007A219B" w:rsidRDefault="00231EFF" w:rsidP="007A219B">
      <w:pPr>
        <w:ind w:left="4956"/>
        <w:rPr>
          <w:rFonts w:ascii="Times New Roman" w:hAnsi="Times New Roman" w:cs="Times New Roman"/>
        </w:rPr>
      </w:pPr>
      <w:r>
        <w:rPr>
          <w:rFonts w:ascii="Times New Roman" w:hAnsi="Times New Roman" w:cs="Times New Roman"/>
        </w:rPr>
        <w:t>Riccardo De Corato</w:t>
      </w:r>
    </w:p>
    <w:p w:rsidR="00C3448A" w:rsidRDefault="00C3448A" w:rsidP="007A219B">
      <w:pPr>
        <w:ind w:left="4956"/>
        <w:rPr>
          <w:rFonts w:ascii="Times New Roman" w:hAnsi="Times New Roman" w:cs="Times New Roman"/>
        </w:rPr>
      </w:pPr>
      <w:r>
        <w:rPr>
          <w:rFonts w:ascii="Times New Roman" w:hAnsi="Times New Roman" w:cs="Times New Roman"/>
        </w:rPr>
        <w:t xml:space="preserve">Gruppo Misto </w:t>
      </w:r>
    </w:p>
    <w:p w:rsidR="007A219B" w:rsidRPr="00D53C6E" w:rsidRDefault="007A219B" w:rsidP="007A219B">
      <w:pPr>
        <w:ind w:left="4956"/>
        <w:rPr>
          <w:rFonts w:ascii="Times New Roman" w:hAnsi="Times New Roman" w:cs="Times New Roman"/>
        </w:rPr>
      </w:pPr>
      <w:r w:rsidRPr="00D53C6E">
        <w:rPr>
          <w:rFonts w:ascii="Times New Roman" w:hAnsi="Times New Roman" w:cs="Times New Roman"/>
        </w:rPr>
        <w:t>Via Marino, 7</w:t>
      </w:r>
    </w:p>
    <w:p w:rsidR="007A219B" w:rsidRDefault="007A219B" w:rsidP="007A219B">
      <w:pPr>
        <w:ind w:left="4956"/>
        <w:rPr>
          <w:rFonts w:ascii="Times New Roman" w:hAnsi="Times New Roman" w:cs="Times New Roman"/>
        </w:rPr>
      </w:pPr>
      <w:r w:rsidRPr="00D53C6E">
        <w:rPr>
          <w:rFonts w:ascii="Times New Roman" w:hAnsi="Times New Roman" w:cs="Times New Roman"/>
        </w:rPr>
        <w:t>20121 Milano</w:t>
      </w:r>
    </w:p>
    <w:p w:rsidR="007A219B" w:rsidRPr="00211270" w:rsidRDefault="007A219B" w:rsidP="00D24F92">
      <w:pPr>
        <w:ind w:left="4956"/>
        <w:rPr>
          <w:rFonts w:ascii="Times New Roman" w:hAnsi="Times New Roman" w:cs="Times New Roman"/>
        </w:rPr>
      </w:pPr>
    </w:p>
    <w:p w:rsidR="00F634EC" w:rsidRDefault="00F634EC" w:rsidP="00A22986">
      <w:pPr>
        <w:ind w:left="4395"/>
        <w:rPr>
          <w:rFonts w:ascii="Times New Roman" w:hAnsi="Times New Roman" w:cs="Times New Roman"/>
        </w:rPr>
      </w:pPr>
      <w:r>
        <w:rPr>
          <w:rFonts w:ascii="Times New Roman" w:hAnsi="Times New Roman" w:cs="Times New Roman"/>
        </w:rPr>
        <w:t>e p.c. Settore Presidenza del</w:t>
      </w:r>
    </w:p>
    <w:p w:rsidR="00F634EC" w:rsidRDefault="00F634EC" w:rsidP="00D24F92">
      <w:pPr>
        <w:ind w:left="4956"/>
        <w:rPr>
          <w:rFonts w:ascii="Times New Roman" w:hAnsi="Times New Roman" w:cs="Times New Roman"/>
        </w:rPr>
      </w:pPr>
      <w:r>
        <w:rPr>
          <w:rFonts w:ascii="Times New Roman" w:hAnsi="Times New Roman" w:cs="Times New Roman"/>
        </w:rPr>
        <w:t>Consiglio Comunale</w:t>
      </w:r>
    </w:p>
    <w:p w:rsidR="00F634EC" w:rsidRDefault="00F634EC" w:rsidP="00D24F92">
      <w:pPr>
        <w:ind w:left="4956"/>
        <w:rPr>
          <w:rFonts w:ascii="Times New Roman" w:hAnsi="Times New Roman" w:cs="Times New Roman"/>
        </w:rPr>
      </w:pPr>
      <w:r>
        <w:rPr>
          <w:rFonts w:ascii="Times New Roman" w:hAnsi="Times New Roman" w:cs="Times New Roman"/>
        </w:rPr>
        <w:t>Ufficio Mozioni ed Interrogazioni</w:t>
      </w:r>
    </w:p>
    <w:p w:rsidR="00F634EC" w:rsidRDefault="00F634EC" w:rsidP="00D24F92">
      <w:pPr>
        <w:ind w:left="4956"/>
        <w:rPr>
          <w:rFonts w:ascii="Times New Roman" w:hAnsi="Times New Roman" w:cs="Times New Roman"/>
        </w:rPr>
      </w:pPr>
      <w:r>
        <w:rPr>
          <w:rFonts w:ascii="Times New Roman" w:hAnsi="Times New Roman" w:cs="Times New Roman"/>
        </w:rPr>
        <w:t>Piazza della Scala,</w:t>
      </w:r>
      <w:r w:rsidR="00334012">
        <w:rPr>
          <w:rFonts w:ascii="Times New Roman" w:hAnsi="Times New Roman" w:cs="Times New Roman"/>
        </w:rPr>
        <w:t xml:space="preserve"> </w:t>
      </w:r>
      <w:bookmarkStart w:id="0" w:name="_GoBack"/>
      <w:bookmarkEnd w:id="0"/>
      <w:r>
        <w:rPr>
          <w:rFonts w:ascii="Times New Roman" w:hAnsi="Times New Roman" w:cs="Times New Roman"/>
        </w:rPr>
        <w:t>2</w:t>
      </w:r>
    </w:p>
    <w:p w:rsidR="00F634EC" w:rsidRDefault="00F634EC" w:rsidP="00D24F92">
      <w:pPr>
        <w:ind w:left="4956"/>
        <w:rPr>
          <w:rFonts w:ascii="Times New Roman" w:hAnsi="Times New Roman" w:cs="Times New Roman"/>
        </w:rPr>
      </w:pPr>
      <w:r>
        <w:rPr>
          <w:rFonts w:ascii="Times New Roman" w:hAnsi="Times New Roman" w:cs="Times New Roman"/>
        </w:rPr>
        <w:t>20121 Milano</w:t>
      </w:r>
    </w:p>
    <w:p w:rsidR="00F634EC" w:rsidRPr="00D24F92" w:rsidRDefault="00F634EC" w:rsidP="00D24F92">
      <w:pPr>
        <w:ind w:left="4956"/>
        <w:rPr>
          <w:rFonts w:ascii="Times New Roman" w:hAnsi="Times New Roman" w:cs="Times New Roman"/>
        </w:rPr>
      </w:pPr>
    </w:p>
    <w:p w:rsidR="008534D5" w:rsidRDefault="008534D5" w:rsidP="00D24F92">
      <w:pPr>
        <w:rPr>
          <w:rFonts w:ascii="Times New Roman" w:hAnsi="Times New Roman" w:cs="Times New Roman"/>
          <w:b/>
        </w:rPr>
      </w:pPr>
    </w:p>
    <w:p w:rsidR="00A22986" w:rsidRPr="00211270" w:rsidRDefault="00A22986" w:rsidP="00A22986">
      <w:pPr>
        <w:ind w:left="4956"/>
        <w:rPr>
          <w:rFonts w:ascii="Times New Roman" w:hAnsi="Times New Roman" w:cs="Times New Roman"/>
        </w:rPr>
      </w:pPr>
      <w:r w:rsidRPr="00211270">
        <w:rPr>
          <w:rFonts w:ascii="Times New Roman" w:hAnsi="Times New Roman" w:cs="Times New Roman"/>
        </w:rPr>
        <w:t xml:space="preserve">Milano, </w:t>
      </w:r>
      <w:r w:rsidR="002352E6">
        <w:rPr>
          <w:rFonts w:ascii="Times New Roman" w:hAnsi="Times New Roman" w:cs="Times New Roman"/>
        </w:rPr>
        <w:t>20</w:t>
      </w:r>
      <w:r w:rsidR="00E16E3B">
        <w:rPr>
          <w:rFonts w:ascii="Times New Roman" w:hAnsi="Times New Roman" w:cs="Times New Roman"/>
        </w:rPr>
        <w:t xml:space="preserve"> gennaio</w:t>
      </w:r>
      <w:r w:rsidR="00F12848">
        <w:rPr>
          <w:rFonts w:ascii="Times New Roman" w:hAnsi="Times New Roman" w:cs="Times New Roman"/>
        </w:rPr>
        <w:t xml:space="preserve"> 201</w:t>
      </w:r>
      <w:r w:rsidR="00E16E3B">
        <w:rPr>
          <w:rFonts w:ascii="Times New Roman" w:hAnsi="Times New Roman" w:cs="Times New Roman"/>
        </w:rPr>
        <w:t>6</w:t>
      </w:r>
    </w:p>
    <w:p w:rsidR="00A22986" w:rsidRDefault="00A22986" w:rsidP="00D24F92">
      <w:pPr>
        <w:rPr>
          <w:rFonts w:ascii="Times New Roman" w:hAnsi="Times New Roman" w:cs="Times New Roman"/>
          <w:b/>
        </w:rPr>
      </w:pPr>
    </w:p>
    <w:p w:rsidR="00A22986" w:rsidRPr="00D24F92" w:rsidRDefault="00A22986" w:rsidP="00D24F92">
      <w:pPr>
        <w:rPr>
          <w:rFonts w:ascii="Times New Roman" w:hAnsi="Times New Roman" w:cs="Times New Roman"/>
          <w:b/>
        </w:rPr>
      </w:pPr>
    </w:p>
    <w:p w:rsidR="002C5D03" w:rsidRDefault="0091162B" w:rsidP="00E16E3B">
      <w:pPr>
        <w:ind w:left="993" w:hanging="993"/>
        <w:rPr>
          <w:rFonts w:ascii="Times New Roman" w:hAnsi="Times New Roman" w:cs="Times New Roman"/>
        </w:rPr>
      </w:pPr>
      <w:r w:rsidRPr="00D24F92">
        <w:rPr>
          <w:rFonts w:ascii="Times New Roman" w:hAnsi="Times New Roman" w:cs="Times New Roman"/>
          <w:b/>
        </w:rPr>
        <w:t>Oggetto</w:t>
      </w:r>
      <w:r w:rsidRPr="00D24F92">
        <w:rPr>
          <w:rFonts w:ascii="Times New Roman" w:hAnsi="Times New Roman" w:cs="Times New Roman"/>
        </w:rPr>
        <w:t>:</w:t>
      </w:r>
      <w:r w:rsidR="00D24F92" w:rsidRPr="00D24F92">
        <w:rPr>
          <w:rFonts w:ascii="Times New Roman" w:hAnsi="Times New Roman" w:cs="Times New Roman"/>
        </w:rPr>
        <w:t xml:space="preserve"> </w:t>
      </w:r>
      <w:r w:rsidRPr="00D24F92">
        <w:rPr>
          <w:rFonts w:ascii="Times New Roman" w:hAnsi="Times New Roman" w:cs="Times New Roman"/>
        </w:rPr>
        <w:t xml:space="preserve">interrogazione </w:t>
      </w:r>
      <w:r w:rsidR="00E16E3B" w:rsidRPr="00E16E3B">
        <w:rPr>
          <w:rFonts w:ascii="Times New Roman" w:hAnsi="Times New Roman" w:cs="Times New Roman"/>
        </w:rPr>
        <w:t>n. </w:t>
      </w:r>
      <w:r w:rsidR="00C764A6" w:rsidRPr="00392E6D">
        <w:rPr>
          <w:rFonts w:ascii="Times New Roman" w:hAnsi="Times New Roman" w:cs="Times New Roman"/>
        </w:rPr>
        <w:t>878 presentata il 24/11/</w:t>
      </w:r>
      <w:r w:rsidR="00392E6D" w:rsidRPr="00392E6D">
        <w:rPr>
          <w:rFonts w:ascii="Times New Roman" w:hAnsi="Times New Roman" w:cs="Times New Roman"/>
        </w:rPr>
        <w:t>2015</w:t>
      </w:r>
      <w:r w:rsidR="00C764A6" w:rsidRPr="00392E6D">
        <w:rPr>
          <w:rFonts w:ascii="Times New Roman" w:hAnsi="Times New Roman" w:cs="Times New Roman"/>
        </w:rPr>
        <w:t xml:space="preserve"> avente per oggetto: Dotazione agenti di Polizia locale dopo i fatti di Parigi.</w:t>
      </w:r>
      <w:r w:rsidR="00E16E3B" w:rsidRPr="00E16E3B">
        <w:rPr>
          <w:rFonts w:ascii="Times New Roman" w:hAnsi="Times New Roman" w:cs="Times New Roman"/>
        </w:rPr>
        <w:t> </w:t>
      </w:r>
      <w:r w:rsidR="00F62B5D" w:rsidRPr="00F62B5D">
        <w:rPr>
          <w:rFonts w:ascii="Times New Roman" w:hAnsi="Times New Roman" w:cs="Times New Roman"/>
        </w:rPr>
        <w:t xml:space="preserve"> </w:t>
      </w:r>
    </w:p>
    <w:p w:rsidR="00A22986" w:rsidRDefault="00A22986" w:rsidP="00B1274F">
      <w:pPr>
        <w:ind w:left="993" w:hanging="993"/>
        <w:rPr>
          <w:rFonts w:ascii="Times New Roman" w:hAnsi="Times New Roman" w:cs="Times New Roman"/>
        </w:rPr>
      </w:pPr>
    </w:p>
    <w:p w:rsidR="00F12848" w:rsidRDefault="00231EFF" w:rsidP="00392E6D">
      <w:pPr>
        <w:tabs>
          <w:tab w:val="left" w:pos="1180"/>
        </w:tabs>
        <w:spacing w:line="360" w:lineRule="auto"/>
        <w:rPr>
          <w:rFonts w:ascii="Times New Roman" w:hAnsi="Times New Roman" w:cs="Times New Roman"/>
        </w:rPr>
      </w:pPr>
      <w:r>
        <w:rPr>
          <w:rFonts w:ascii="Times New Roman" w:hAnsi="Times New Roman" w:cs="Times New Roman"/>
        </w:rPr>
        <w:t>Egregio Consigliere</w:t>
      </w:r>
      <w:r w:rsidR="0091162B" w:rsidRPr="00D24F92">
        <w:rPr>
          <w:rFonts w:ascii="Times New Roman" w:hAnsi="Times New Roman" w:cs="Times New Roman"/>
        </w:rPr>
        <w:t>,</w:t>
      </w:r>
      <w:r w:rsidR="0059749B">
        <w:rPr>
          <w:rFonts w:ascii="Times New Roman" w:hAnsi="Times New Roman" w:cs="Times New Roman"/>
        </w:rPr>
        <w:t xml:space="preserve"> </w:t>
      </w:r>
    </w:p>
    <w:p w:rsidR="005777DB" w:rsidRDefault="00E155BE" w:rsidP="00392E6D">
      <w:pPr>
        <w:tabs>
          <w:tab w:val="left" w:pos="1180"/>
        </w:tabs>
        <w:spacing w:line="360" w:lineRule="auto"/>
        <w:rPr>
          <w:rFonts w:ascii="Times New Roman" w:hAnsi="Times New Roman" w:cs="Times New Roman"/>
        </w:rPr>
      </w:pPr>
      <w:r>
        <w:rPr>
          <w:rFonts w:ascii="Times New Roman" w:hAnsi="Times New Roman" w:cs="Times New Roman"/>
        </w:rPr>
        <w:t>la città di Milano, come tutto il mondo</w:t>
      </w:r>
      <w:r w:rsidR="00542196">
        <w:rPr>
          <w:rFonts w:ascii="Times New Roman" w:hAnsi="Times New Roman" w:cs="Times New Roman"/>
        </w:rPr>
        <w:t>,</w:t>
      </w:r>
      <w:r>
        <w:rPr>
          <w:rFonts w:ascii="Times New Roman" w:hAnsi="Times New Roman" w:cs="Times New Roman"/>
        </w:rPr>
        <w:t xml:space="preserve"> ha innalzato i livelli di allarme dopo i tragici eventi di Parigi. Milano in questi ultimi anni si è cimentata sui rischi legati ad eventi e connessi con il tema del terrorismo e degli attacchi internazionali. Infatti a Milano vi è stato dal 2012 un susseguirsi di eventi internazionali dalla visita del Papa e il contestuale raduno internazionale delle famiglie, il semestre di presidenza europeo, ASEM, Expo: questo ha permesso al sistema sicurezza della nostra città di programmarsi, di impostarsi e di provarsi in diverse occasioni. Con la regia della Prefettura</w:t>
      </w:r>
      <w:r w:rsidR="00542196">
        <w:rPr>
          <w:rFonts w:ascii="Times New Roman" w:hAnsi="Times New Roman" w:cs="Times New Roman"/>
        </w:rPr>
        <w:t>, massima istituzione competente in tema di sicurezza,</w:t>
      </w:r>
      <w:r>
        <w:rPr>
          <w:rFonts w:ascii="Times New Roman" w:hAnsi="Times New Roman" w:cs="Times New Roman"/>
        </w:rPr>
        <w:t xml:space="preserve"> si è scelto da subito una risposta di collaborazione tra tutti i soggetti istituzionali coinvolti e una continua azione di analisi, confronto, preparazione, programmazione e poi gestione coordinata. Questa strategia ha contribuito in maniera determinante a raggiungere i buoni risultati di sicurezza e di prevenzione vissuti in modo particolare </w:t>
      </w:r>
      <w:r>
        <w:rPr>
          <w:rFonts w:ascii="Times New Roman" w:hAnsi="Times New Roman" w:cs="Times New Roman"/>
        </w:rPr>
        <w:lastRenderedPageBreak/>
        <w:t>durante il semestre di Expo, sul sito e in città. In questo contesto l’evento di Parigi ha visto Milano reagire con l’immediata interazione</w:t>
      </w:r>
      <w:r w:rsidR="00542196">
        <w:rPr>
          <w:rFonts w:ascii="Times New Roman" w:hAnsi="Times New Roman" w:cs="Times New Roman"/>
        </w:rPr>
        <w:t>, già nelle ore notturne,</w:t>
      </w:r>
      <w:r>
        <w:rPr>
          <w:rFonts w:ascii="Times New Roman" w:hAnsi="Times New Roman" w:cs="Times New Roman"/>
        </w:rPr>
        <w:t xml:space="preserve"> tra il Comune, il Prefetto e le Forze di Polizia e di Soccorso e l’immediata convocazione del Comitato Provinciale Ordine e Sicurezza Pubblica. Questo ha permesso di </w:t>
      </w:r>
      <w:r w:rsidR="00542196">
        <w:rPr>
          <w:rFonts w:ascii="Times New Roman" w:hAnsi="Times New Roman" w:cs="Times New Roman"/>
        </w:rPr>
        <w:t xml:space="preserve">innalzare </w:t>
      </w:r>
      <w:r>
        <w:rPr>
          <w:rFonts w:ascii="Times New Roman" w:hAnsi="Times New Roman" w:cs="Times New Roman"/>
        </w:rPr>
        <w:t xml:space="preserve">immediatamente </w:t>
      </w:r>
      <w:r w:rsidR="00542196">
        <w:rPr>
          <w:rFonts w:ascii="Times New Roman" w:hAnsi="Times New Roman" w:cs="Times New Roman"/>
        </w:rPr>
        <w:t>i livelli di sicurezza e</w:t>
      </w:r>
      <w:r>
        <w:rPr>
          <w:rFonts w:ascii="Times New Roman" w:hAnsi="Times New Roman" w:cs="Times New Roman"/>
        </w:rPr>
        <w:t xml:space="preserve"> </w:t>
      </w:r>
      <w:r w:rsidR="00542196">
        <w:rPr>
          <w:rFonts w:ascii="Times New Roman" w:hAnsi="Times New Roman" w:cs="Times New Roman"/>
        </w:rPr>
        <w:t xml:space="preserve">di </w:t>
      </w:r>
      <w:r>
        <w:rPr>
          <w:rFonts w:ascii="Times New Roman" w:hAnsi="Times New Roman" w:cs="Times New Roman"/>
        </w:rPr>
        <w:t>implementa</w:t>
      </w:r>
      <w:r w:rsidR="00542196">
        <w:rPr>
          <w:rFonts w:ascii="Times New Roman" w:hAnsi="Times New Roman" w:cs="Times New Roman"/>
        </w:rPr>
        <w:t>re</w:t>
      </w:r>
      <w:r>
        <w:rPr>
          <w:rFonts w:ascii="Times New Roman" w:hAnsi="Times New Roman" w:cs="Times New Roman"/>
        </w:rPr>
        <w:t xml:space="preserve"> i servizi di prevenzione </w:t>
      </w:r>
      <w:r w:rsidR="005777DB">
        <w:rPr>
          <w:rFonts w:ascii="Times New Roman" w:hAnsi="Times New Roman" w:cs="Times New Roman"/>
        </w:rPr>
        <w:t>diffusi nella città e posti in modo particolare in corrispondenza degli obiettivi sensibili, costantemente aggiornati. Oltre agli obiettivi sensibili l’attenzione si è concentrata su alcuni eventi particolari come S. Ambrogio, le festività natalizie e il capodanno, gli eventi culturali, l’inizio del Giubileo. Per ciascuno di questi eventi sono stati analizzati i rischi, è stato impostato, programmato e attuato un piano operativo di prevenzione integrato, e sono stati valutati i risultati, fino ad ora fortunatamente positivi.</w:t>
      </w:r>
    </w:p>
    <w:p w:rsidR="005777DB" w:rsidRDefault="005777DB" w:rsidP="00392E6D">
      <w:pPr>
        <w:tabs>
          <w:tab w:val="left" w:pos="1180"/>
        </w:tabs>
        <w:spacing w:line="360" w:lineRule="auto"/>
        <w:rPr>
          <w:rFonts w:ascii="Times New Roman" w:hAnsi="Times New Roman" w:cs="Times New Roman"/>
        </w:rPr>
      </w:pPr>
      <w:r>
        <w:rPr>
          <w:rFonts w:ascii="Times New Roman" w:hAnsi="Times New Roman" w:cs="Times New Roman"/>
        </w:rPr>
        <w:t>Questo ha permesso alla nostra città di vivere tutte le occasioni in maniera sicura senza però limitare la fruibilità</w:t>
      </w:r>
      <w:r w:rsidR="00542196">
        <w:rPr>
          <w:rFonts w:ascii="Times New Roman" w:hAnsi="Times New Roman" w:cs="Times New Roman"/>
        </w:rPr>
        <w:t>, l’aggregazione</w:t>
      </w:r>
      <w:r>
        <w:rPr>
          <w:rFonts w:ascii="Times New Roman" w:hAnsi="Times New Roman" w:cs="Times New Roman"/>
        </w:rPr>
        <w:t xml:space="preserve"> e l’accessibilità. Ne è un esempio il concerto dell’ultimo giorno dell’anno dove l’introduzione dei controlli con il metal-detector sul sistema già sperimentato i due anni precedenti è risultato funzionale e ben accetto ai cittadini e agli operatori.</w:t>
      </w:r>
    </w:p>
    <w:p w:rsidR="005777DB" w:rsidRDefault="005777DB" w:rsidP="00392E6D">
      <w:pPr>
        <w:tabs>
          <w:tab w:val="left" w:pos="1180"/>
        </w:tabs>
        <w:spacing w:line="360" w:lineRule="auto"/>
        <w:rPr>
          <w:rFonts w:ascii="Times New Roman" w:hAnsi="Times New Roman" w:cs="Times New Roman"/>
        </w:rPr>
      </w:pPr>
      <w:r>
        <w:rPr>
          <w:rFonts w:ascii="Times New Roman" w:hAnsi="Times New Roman" w:cs="Times New Roman"/>
        </w:rPr>
        <w:t>Per quanto riguarda gli stabili comunali dove vi potrebbe essere maggiore rischio</w:t>
      </w:r>
      <w:r w:rsidR="00542196">
        <w:rPr>
          <w:rFonts w:ascii="Times New Roman" w:hAnsi="Times New Roman" w:cs="Times New Roman"/>
        </w:rPr>
        <w:t xml:space="preserve"> di sicurezza</w:t>
      </w:r>
      <w:r>
        <w:rPr>
          <w:rFonts w:ascii="Times New Roman" w:hAnsi="Times New Roman" w:cs="Times New Roman"/>
        </w:rPr>
        <w:t xml:space="preserve"> o afflusso</w:t>
      </w:r>
      <w:r w:rsidR="00542196">
        <w:rPr>
          <w:rFonts w:ascii="Times New Roman" w:hAnsi="Times New Roman" w:cs="Times New Roman"/>
        </w:rPr>
        <w:t xml:space="preserve"> di persone</w:t>
      </w:r>
      <w:r>
        <w:rPr>
          <w:rFonts w:ascii="Times New Roman" w:hAnsi="Times New Roman" w:cs="Times New Roman"/>
        </w:rPr>
        <w:t xml:space="preserve"> come Palazzo Marino, gli uffici di via Larga, il Comando di Polizia Locale, essi </w:t>
      </w:r>
      <w:r w:rsidR="00542196">
        <w:rPr>
          <w:rFonts w:ascii="Times New Roman" w:hAnsi="Times New Roman" w:cs="Times New Roman"/>
        </w:rPr>
        <w:t>sono stati oggetto di un’</w:t>
      </w:r>
      <w:r>
        <w:rPr>
          <w:rFonts w:ascii="Times New Roman" w:hAnsi="Times New Roman" w:cs="Times New Roman"/>
        </w:rPr>
        <w:t>attenta valutazione e rafforzamento dei controlli in ingresso, anche con l’utilizzo del metal-detector e di migliore predisposizione e selezione dei percorsi di accesso.</w:t>
      </w:r>
    </w:p>
    <w:p w:rsidR="00392E6D" w:rsidRDefault="005777DB" w:rsidP="00392E6D">
      <w:pPr>
        <w:tabs>
          <w:tab w:val="left" w:pos="1180"/>
        </w:tabs>
        <w:spacing w:line="360" w:lineRule="auto"/>
        <w:rPr>
          <w:rFonts w:ascii="Times New Roman" w:hAnsi="Times New Roman" w:cs="Times New Roman"/>
        </w:rPr>
      </w:pPr>
      <w:r>
        <w:rPr>
          <w:rFonts w:ascii="Times New Roman" w:hAnsi="Times New Roman" w:cs="Times New Roman"/>
        </w:rPr>
        <w:t>All’ordinario controllo degli ingressi, comunque oggetto di una maggiore organizzazione e sensibilizzazione degli operatori comunali, è stato aggiunto il servizio di controllo con il metal-detector gestito dalla Polizia Locale.</w:t>
      </w:r>
      <w:r w:rsidR="00392E6D">
        <w:rPr>
          <w:rFonts w:ascii="Times New Roman" w:hAnsi="Times New Roman" w:cs="Times New Roman"/>
        </w:rPr>
        <w:t xml:space="preserve"> Il personale d</w:t>
      </w:r>
      <w:r w:rsidR="00542196">
        <w:rPr>
          <w:rFonts w:ascii="Times New Roman" w:hAnsi="Times New Roman" w:cs="Times New Roman"/>
        </w:rPr>
        <w:t>ella Polizia Locale coinvolto</w:t>
      </w:r>
      <w:r w:rsidR="00392E6D">
        <w:rPr>
          <w:rFonts w:ascii="Times New Roman" w:hAnsi="Times New Roman" w:cs="Times New Roman"/>
        </w:rPr>
        <w:t xml:space="preserve"> è stato fornito di giubbotto antiproiettile e di metal detector, e sono stati adibiti percorsi di accesso per controllare le persone che accedono agli uffici. Già ad agosto 2015 si era provveduto all’acquisto di otto nuovi metal detector con determina dirigenziale 618/2015. </w:t>
      </w:r>
      <w:r w:rsidR="00FE17BC">
        <w:rPr>
          <w:rFonts w:ascii="Times New Roman" w:hAnsi="Times New Roman" w:cs="Times New Roman"/>
        </w:rPr>
        <w:t>Il 15</w:t>
      </w:r>
      <w:r w:rsidR="00392E6D">
        <w:rPr>
          <w:rFonts w:ascii="Times New Roman" w:hAnsi="Times New Roman" w:cs="Times New Roman"/>
        </w:rPr>
        <w:t xml:space="preserve"> dicembre si è provveduto a un ulteriore acquisto con nuova determina dirigenziale </w:t>
      </w:r>
      <w:r w:rsidR="00FE17BC">
        <w:rPr>
          <w:rFonts w:ascii="Times New Roman" w:hAnsi="Times New Roman" w:cs="Times New Roman"/>
        </w:rPr>
        <w:t>455/2015</w:t>
      </w:r>
      <w:r w:rsidR="00392E6D">
        <w:rPr>
          <w:rFonts w:ascii="Times New Roman" w:hAnsi="Times New Roman" w:cs="Times New Roman"/>
        </w:rPr>
        <w:t xml:space="preserve"> per altri 8 metal detector.</w:t>
      </w:r>
    </w:p>
    <w:p w:rsidR="00392E6D" w:rsidRDefault="005777DB" w:rsidP="00392E6D">
      <w:pPr>
        <w:tabs>
          <w:tab w:val="left" w:pos="1180"/>
        </w:tabs>
        <w:spacing w:line="360" w:lineRule="auto"/>
        <w:rPr>
          <w:rFonts w:ascii="Times New Roman" w:hAnsi="Times New Roman" w:cs="Times New Roman"/>
        </w:rPr>
      </w:pPr>
      <w:r>
        <w:rPr>
          <w:rFonts w:ascii="Times New Roman" w:hAnsi="Times New Roman" w:cs="Times New Roman"/>
        </w:rPr>
        <w:lastRenderedPageBreak/>
        <w:t>A seguito delle linee di maggiore attenzione per gli o</w:t>
      </w:r>
      <w:r w:rsidR="00376661">
        <w:rPr>
          <w:rFonts w:ascii="Times New Roman" w:hAnsi="Times New Roman" w:cs="Times New Roman"/>
        </w:rPr>
        <w:t>peratori delle Forze di Polizia indicate dal Comitato Ordine e Sicurezza Pubblica, il Comando della Polizia Locale d’intesa con l’Assessorato ha deciso</w:t>
      </w:r>
      <w:r w:rsidR="00542196">
        <w:rPr>
          <w:rFonts w:ascii="Times New Roman" w:hAnsi="Times New Roman" w:cs="Times New Roman"/>
        </w:rPr>
        <w:t>,</w:t>
      </w:r>
      <w:r w:rsidR="00392E6D">
        <w:rPr>
          <w:rFonts w:ascii="Times New Roman" w:hAnsi="Times New Roman" w:cs="Times New Roman"/>
        </w:rPr>
        <w:t xml:space="preserve"> </w:t>
      </w:r>
      <w:r w:rsidR="00542196">
        <w:rPr>
          <w:rFonts w:ascii="Times New Roman" w:hAnsi="Times New Roman" w:cs="Times New Roman"/>
        </w:rPr>
        <w:t xml:space="preserve">nei giorni immediatamente seguenti gli episodi di Parigi, l’attuazione di </w:t>
      </w:r>
      <w:r w:rsidR="00376661">
        <w:rPr>
          <w:rFonts w:ascii="Times New Roman" w:hAnsi="Times New Roman" w:cs="Times New Roman"/>
        </w:rPr>
        <w:t xml:space="preserve">una serie di misure di maggiore tutela e capacità di intervento rapido della Polizia Locale. In particolare si è deciso di dotare di giubbotto antiproiettile gli agenti impegnati nei controlli ai siti sensibili, e si sono </w:t>
      </w:r>
      <w:r w:rsidR="00392E6D">
        <w:rPr>
          <w:rFonts w:ascii="Times New Roman" w:hAnsi="Times New Roman" w:cs="Times New Roman"/>
        </w:rPr>
        <w:t>dota</w:t>
      </w:r>
      <w:r w:rsidR="00376661">
        <w:rPr>
          <w:rFonts w:ascii="Times New Roman" w:hAnsi="Times New Roman" w:cs="Times New Roman"/>
        </w:rPr>
        <w:t>te</w:t>
      </w:r>
      <w:r w:rsidR="00392E6D">
        <w:rPr>
          <w:rFonts w:ascii="Times New Roman" w:hAnsi="Times New Roman" w:cs="Times New Roman"/>
        </w:rPr>
        <w:t xml:space="preserve"> le pattuglie di giubbotto antiproiettile in modo che gli agenti e gli ufficiali che svolgono servizi esterni in pattuglia abbiano</w:t>
      </w:r>
      <w:r w:rsidR="00376661">
        <w:rPr>
          <w:rFonts w:ascii="Times New Roman" w:hAnsi="Times New Roman" w:cs="Times New Roman"/>
        </w:rPr>
        <w:t xml:space="preserve"> la possibilità </w:t>
      </w:r>
      <w:r w:rsidR="00392E6D">
        <w:rPr>
          <w:rFonts w:ascii="Times New Roman" w:hAnsi="Times New Roman" w:cs="Times New Roman"/>
        </w:rPr>
        <w:t>d</w:t>
      </w:r>
      <w:r w:rsidR="00376661">
        <w:rPr>
          <w:rFonts w:ascii="Times New Roman" w:hAnsi="Times New Roman" w:cs="Times New Roman"/>
        </w:rPr>
        <w:t>i utilizzarli</w:t>
      </w:r>
      <w:r w:rsidR="00392E6D">
        <w:rPr>
          <w:rFonts w:ascii="Times New Roman" w:hAnsi="Times New Roman" w:cs="Times New Roman"/>
        </w:rPr>
        <w:t xml:space="preserve"> in caso di necessità. Per coprire tutte le necessità è stato dato incarico agli uffici di procedere alla gara, e il 30 dicembre è stata disposta con la determina dirigenziale 1124/2015 </w:t>
      </w:r>
      <w:r w:rsidR="00A31879">
        <w:rPr>
          <w:rFonts w:ascii="Times New Roman" w:hAnsi="Times New Roman" w:cs="Times New Roman"/>
        </w:rPr>
        <w:t>l’aggiudicazione alla ditta vincitrice</w:t>
      </w:r>
      <w:r w:rsidR="009B04D8">
        <w:rPr>
          <w:rFonts w:ascii="Times New Roman" w:hAnsi="Times New Roman" w:cs="Times New Roman"/>
        </w:rPr>
        <w:t xml:space="preserve"> alla quale è stato dato</w:t>
      </w:r>
      <w:r w:rsidR="002352E6">
        <w:rPr>
          <w:rFonts w:ascii="Times New Roman" w:hAnsi="Times New Roman" w:cs="Times New Roman"/>
        </w:rPr>
        <w:t xml:space="preserve"> mandato di acquisto per un totale di 258 giubbotti antiproiettili e 48 piastre</w:t>
      </w:r>
      <w:r w:rsidR="009D1622">
        <w:rPr>
          <w:rFonts w:ascii="Times New Roman" w:hAnsi="Times New Roman" w:cs="Times New Roman"/>
        </w:rPr>
        <w:t xml:space="preserve"> balistiche che </w:t>
      </w:r>
      <w:r w:rsidR="00542196">
        <w:rPr>
          <w:rFonts w:ascii="Times New Roman" w:hAnsi="Times New Roman" w:cs="Times New Roman"/>
        </w:rPr>
        <w:t>vanno ad aggiungersi alla precedente</w:t>
      </w:r>
      <w:r w:rsidR="009D1622">
        <w:rPr>
          <w:rFonts w:ascii="Times New Roman" w:hAnsi="Times New Roman" w:cs="Times New Roman"/>
        </w:rPr>
        <w:t xml:space="preserve"> dotazione di 50 giubbotti.</w:t>
      </w:r>
    </w:p>
    <w:p w:rsidR="00392E6D" w:rsidRDefault="00376661" w:rsidP="00392E6D">
      <w:pPr>
        <w:tabs>
          <w:tab w:val="left" w:pos="1180"/>
        </w:tabs>
        <w:spacing w:line="360" w:lineRule="auto"/>
        <w:rPr>
          <w:rFonts w:ascii="Times New Roman" w:hAnsi="Times New Roman" w:cs="Times New Roman"/>
        </w:rPr>
      </w:pPr>
      <w:r>
        <w:rPr>
          <w:rFonts w:ascii="Times New Roman" w:hAnsi="Times New Roman" w:cs="Times New Roman"/>
        </w:rPr>
        <w:t xml:space="preserve">Inoltre fino a nuovo provvedimento si è deciso che momentaneamente i </w:t>
      </w:r>
      <w:r w:rsidR="00392E6D">
        <w:rPr>
          <w:rFonts w:ascii="Times New Roman" w:hAnsi="Times New Roman" w:cs="Times New Roman"/>
        </w:rPr>
        <w:t>vigili di quartiere</w:t>
      </w:r>
      <w:r>
        <w:rPr>
          <w:rFonts w:ascii="Times New Roman" w:hAnsi="Times New Roman" w:cs="Times New Roman"/>
        </w:rPr>
        <w:t xml:space="preserve"> esplitino il servizio non in bicicletta ma in autovettura, così da consentire un rapido intervento in caso di necessità o evento rischioso.</w:t>
      </w:r>
      <w:r w:rsidR="00392E6D">
        <w:rPr>
          <w:rFonts w:ascii="Times New Roman" w:hAnsi="Times New Roman" w:cs="Times New Roman"/>
        </w:rPr>
        <w:t xml:space="preserve"> </w:t>
      </w:r>
    </w:p>
    <w:p w:rsidR="00784631" w:rsidRDefault="00376661" w:rsidP="00392E6D">
      <w:pPr>
        <w:tabs>
          <w:tab w:val="left" w:pos="1180"/>
        </w:tabs>
        <w:spacing w:line="360" w:lineRule="auto"/>
        <w:rPr>
          <w:rFonts w:ascii="Times New Roman" w:hAnsi="Times New Roman" w:cs="Times New Roman"/>
        </w:rPr>
      </w:pPr>
      <w:r>
        <w:rPr>
          <w:rFonts w:ascii="Times New Roman" w:hAnsi="Times New Roman" w:cs="Times New Roman"/>
        </w:rPr>
        <w:t>Sempre in tema di strumenti</w:t>
      </w:r>
      <w:r w:rsidR="002352E6">
        <w:rPr>
          <w:rFonts w:ascii="Times New Roman" w:hAnsi="Times New Roman" w:cs="Times New Roman"/>
        </w:rPr>
        <w:t xml:space="preserve">, </w:t>
      </w:r>
      <w:r w:rsidR="009B04D8">
        <w:rPr>
          <w:rFonts w:ascii="Times New Roman" w:hAnsi="Times New Roman" w:cs="Times New Roman"/>
        </w:rPr>
        <w:t xml:space="preserve">la Giunta ha deliberato il 29 dicembre scorso l’avvio della procedura di gara </w:t>
      </w:r>
      <w:r w:rsidR="002352E6">
        <w:rPr>
          <w:rFonts w:ascii="Times New Roman" w:hAnsi="Times New Roman" w:cs="Times New Roman"/>
        </w:rPr>
        <w:t>per l’acquisto di 5</w:t>
      </w:r>
      <w:r w:rsidR="009B04D8">
        <w:rPr>
          <w:rFonts w:ascii="Times New Roman" w:hAnsi="Times New Roman" w:cs="Times New Roman"/>
        </w:rPr>
        <w:t>5</w:t>
      </w:r>
      <w:r w:rsidR="002352E6">
        <w:rPr>
          <w:rFonts w:ascii="Times New Roman" w:hAnsi="Times New Roman" w:cs="Times New Roman"/>
        </w:rPr>
        <w:t xml:space="preserve">0 pistole </w:t>
      </w:r>
      <w:r w:rsidR="009B04D8">
        <w:rPr>
          <w:rFonts w:ascii="Times New Roman" w:hAnsi="Times New Roman" w:cs="Times New Roman"/>
        </w:rPr>
        <w:t>che possano sostituire quei modelli più datati e meno efficaci (come quelli di calibro 7,65) ancora in dotazione.</w:t>
      </w:r>
    </w:p>
    <w:p w:rsidR="009B04D8" w:rsidRDefault="00376661" w:rsidP="00392E6D">
      <w:pPr>
        <w:tabs>
          <w:tab w:val="left" w:pos="1180"/>
        </w:tabs>
        <w:spacing w:line="360" w:lineRule="auto"/>
        <w:rPr>
          <w:rFonts w:ascii="Times New Roman" w:hAnsi="Times New Roman" w:cs="Times New Roman"/>
        </w:rPr>
      </w:pPr>
      <w:r>
        <w:rPr>
          <w:rFonts w:ascii="Times New Roman" w:hAnsi="Times New Roman" w:cs="Times New Roman"/>
        </w:rPr>
        <w:t xml:space="preserve">Nel frattempo è in corso di </w:t>
      </w:r>
      <w:r w:rsidR="00542196">
        <w:rPr>
          <w:rFonts w:ascii="Times New Roman" w:hAnsi="Times New Roman" w:cs="Times New Roman"/>
        </w:rPr>
        <w:t>completamento</w:t>
      </w:r>
      <w:r>
        <w:rPr>
          <w:rFonts w:ascii="Times New Roman" w:hAnsi="Times New Roman" w:cs="Times New Roman"/>
        </w:rPr>
        <w:t xml:space="preserve"> la posa delle nuove 300 telecamere di videosorveglianza deliberate a settembre con un investimento di 3 milioni di €. Il sistema di videosorveglianza ha anche visto il raddoppio del sistema di controllo visivo delle telecamere, da novembre attivo anche in via Drago, oltre che presso la centrale operativa di via Beccaria.</w:t>
      </w:r>
    </w:p>
    <w:p w:rsidR="00376661" w:rsidRDefault="00376661" w:rsidP="00392E6D">
      <w:pPr>
        <w:tabs>
          <w:tab w:val="left" w:pos="1180"/>
        </w:tabs>
        <w:spacing w:line="360" w:lineRule="auto"/>
        <w:rPr>
          <w:rFonts w:ascii="Times New Roman" w:hAnsi="Times New Roman" w:cs="Times New Roman"/>
        </w:rPr>
      </w:pPr>
      <w:r>
        <w:rPr>
          <w:rFonts w:ascii="Times New Roman" w:hAnsi="Times New Roman" w:cs="Times New Roman"/>
        </w:rPr>
        <w:t>La Giunta in data 23 dicembre ha anche deliberato la proroga del contratto di lavoro fino al 30 settembre per i 36 agenti di Polizia Locale assunti a tempo determinato per Expo.</w:t>
      </w:r>
    </w:p>
    <w:p w:rsidR="00376661" w:rsidRDefault="00376661" w:rsidP="00392E6D">
      <w:pPr>
        <w:tabs>
          <w:tab w:val="left" w:pos="1180"/>
        </w:tabs>
        <w:spacing w:line="360" w:lineRule="auto"/>
        <w:rPr>
          <w:rFonts w:ascii="Times New Roman" w:hAnsi="Times New Roman" w:cs="Times New Roman"/>
        </w:rPr>
      </w:pPr>
      <w:r>
        <w:rPr>
          <w:rFonts w:ascii="Times New Roman" w:hAnsi="Times New Roman" w:cs="Times New Roman"/>
        </w:rPr>
        <w:t xml:space="preserve">Infine il 4 dicembre la Giunta ha approvato la delibera del Patto di Sicurezza Locale con la Prefettura che ha messo a disposizione del sistema sicurezza di Milano 2.100.000,00€ utilizzato per due terzi per potenziare gli strumenti e le ore di servizio delle Forze di Polizia e della Polizia Locale </w:t>
      </w:r>
      <w:r>
        <w:rPr>
          <w:rFonts w:ascii="Times New Roman" w:hAnsi="Times New Roman" w:cs="Times New Roman"/>
        </w:rPr>
        <w:lastRenderedPageBreak/>
        <w:t>e per un terzo contribuendo a sostenere 9 progetti di coesione sociale e 5 di attività antidegrado in 14 quartieri della nostra città.</w:t>
      </w:r>
    </w:p>
    <w:p w:rsidR="00376661" w:rsidRDefault="00376661" w:rsidP="00392E6D">
      <w:pPr>
        <w:tabs>
          <w:tab w:val="left" w:pos="1180"/>
        </w:tabs>
        <w:spacing w:line="360" w:lineRule="auto"/>
        <w:rPr>
          <w:rFonts w:ascii="Times New Roman" w:hAnsi="Times New Roman" w:cs="Times New Roman"/>
        </w:rPr>
      </w:pPr>
    </w:p>
    <w:p w:rsidR="00A61FAF" w:rsidRDefault="00A25B0A" w:rsidP="00392E6D">
      <w:pPr>
        <w:tabs>
          <w:tab w:val="left" w:pos="1180"/>
        </w:tabs>
        <w:spacing w:line="360" w:lineRule="auto"/>
        <w:rPr>
          <w:rFonts w:ascii="Times New Roman" w:hAnsi="Times New Roman" w:cs="Times New Roman"/>
        </w:rPr>
      </w:pPr>
      <w:r>
        <w:rPr>
          <w:rFonts w:ascii="Times New Roman" w:hAnsi="Times New Roman" w:cs="Times New Roman"/>
        </w:rPr>
        <w:t>Distinti saluti.</w:t>
      </w:r>
    </w:p>
    <w:p w:rsidR="00A61FAF" w:rsidRDefault="00A61FAF" w:rsidP="00392E6D">
      <w:pPr>
        <w:tabs>
          <w:tab w:val="left" w:pos="1180"/>
        </w:tabs>
        <w:spacing w:line="360" w:lineRule="auto"/>
        <w:rPr>
          <w:rFonts w:ascii="Times New Roman" w:hAnsi="Times New Roman" w:cs="Times New Roman"/>
        </w:rPr>
      </w:pPr>
    </w:p>
    <w:p w:rsidR="009F0614" w:rsidRDefault="009F0614" w:rsidP="00572DF1">
      <w:pPr>
        <w:rPr>
          <w:rFonts w:ascii="Times New Roman" w:hAnsi="Times New Roman" w:cs="Times New Roman"/>
        </w:rPr>
      </w:pPr>
    </w:p>
    <w:p w:rsidR="00AD4792" w:rsidRDefault="00AD4792" w:rsidP="00F773E8">
      <w:pPr>
        <w:jc w:val="center"/>
        <w:rPr>
          <w:rFonts w:ascii="Times New Roman" w:hAnsi="Times New Roman" w:cs="Times New Roman"/>
        </w:rPr>
      </w:pPr>
      <w:r>
        <w:rPr>
          <w:rFonts w:ascii="Times New Roman" w:hAnsi="Times New Roman" w:cs="Times New Roman"/>
        </w:rPr>
        <w:t>L’Assessore</w:t>
      </w:r>
    </w:p>
    <w:p w:rsidR="00AD4792" w:rsidRDefault="00203440" w:rsidP="00BC7A0F">
      <w:pPr>
        <w:jc w:val="center"/>
        <w:rPr>
          <w:rFonts w:ascii="Times New Roman" w:hAnsi="Times New Roman" w:cs="Times New Roman"/>
        </w:rPr>
      </w:pPr>
      <w:r>
        <w:rPr>
          <w:rFonts w:ascii="Times New Roman" w:hAnsi="Times New Roman" w:cs="Times New Roman"/>
        </w:rPr>
        <w:t>Marco Granelli</w:t>
      </w:r>
    </w:p>
    <w:sectPr w:rsidR="00AD4792" w:rsidSect="000D26C2">
      <w:pgSz w:w="11906" w:h="16838"/>
      <w:pgMar w:top="3544" w:right="1134" w:bottom="255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269" w:rsidRDefault="00425269" w:rsidP="00A31879">
      <w:pPr>
        <w:spacing w:line="240" w:lineRule="auto"/>
      </w:pPr>
      <w:r>
        <w:separator/>
      </w:r>
    </w:p>
  </w:endnote>
  <w:endnote w:type="continuationSeparator" w:id="0">
    <w:p w:rsidR="00425269" w:rsidRDefault="00425269" w:rsidP="00A318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269" w:rsidRDefault="00425269" w:rsidP="00A31879">
      <w:pPr>
        <w:spacing w:line="240" w:lineRule="auto"/>
      </w:pPr>
      <w:r>
        <w:separator/>
      </w:r>
    </w:p>
  </w:footnote>
  <w:footnote w:type="continuationSeparator" w:id="0">
    <w:p w:rsidR="00425269" w:rsidRDefault="00425269" w:rsidP="00A3187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A531E"/>
    <w:multiLevelType w:val="hybridMultilevel"/>
    <w:tmpl w:val="854887BE"/>
    <w:lvl w:ilvl="0" w:tplc="48649ED2">
      <w:start w:val="2015"/>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1CA520C"/>
    <w:multiLevelType w:val="hybridMultilevel"/>
    <w:tmpl w:val="B336C75E"/>
    <w:lvl w:ilvl="0" w:tplc="BCAA52C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919653A"/>
    <w:multiLevelType w:val="hybridMultilevel"/>
    <w:tmpl w:val="A412B9FE"/>
    <w:lvl w:ilvl="0" w:tplc="F81CE82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DD7CDF"/>
    <w:rsid w:val="000140A4"/>
    <w:rsid w:val="0001438C"/>
    <w:rsid w:val="00026CA1"/>
    <w:rsid w:val="00027C90"/>
    <w:rsid w:val="000444E4"/>
    <w:rsid w:val="000823CC"/>
    <w:rsid w:val="000B266B"/>
    <w:rsid w:val="000B3E5B"/>
    <w:rsid w:val="000B46CE"/>
    <w:rsid w:val="000D26C2"/>
    <w:rsid w:val="000E1E1F"/>
    <w:rsid w:val="00114495"/>
    <w:rsid w:val="00127603"/>
    <w:rsid w:val="0015078B"/>
    <w:rsid w:val="00151883"/>
    <w:rsid w:val="00151A7D"/>
    <w:rsid w:val="0016140C"/>
    <w:rsid w:val="00162BF3"/>
    <w:rsid w:val="00170B6F"/>
    <w:rsid w:val="0017274F"/>
    <w:rsid w:val="001A24C1"/>
    <w:rsid w:val="001B32C2"/>
    <w:rsid w:val="001B6D0A"/>
    <w:rsid w:val="001C02E1"/>
    <w:rsid w:val="001D17EE"/>
    <w:rsid w:val="00203440"/>
    <w:rsid w:val="00211270"/>
    <w:rsid w:val="00214697"/>
    <w:rsid w:val="002147D5"/>
    <w:rsid w:val="0021521B"/>
    <w:rsid w:val="002205D2"/>
    <w:rsid w:val="002206EC"/>
    <w:rsid w:val="00223A6C"/>
    <w:rsid w:val="00231EFF"/>
    <w:rsid w:val="00233FC3"/>
    <w:rsid w:val="002352E6"/>
    <w:rsid w:val="00243435"/>
    <w:rsid w:val="00260015"/>
    <w:rsid w:val="002621BD"/>
    <w:rsid w:val="002647B0"/>
    <w:rsid w:val="00277F56"/>
    <w:rsid w:val="002873C2"/>
    <w:rsid w:val="002878DB"/>
    <w:rsid w:val="00290416"/>
    <w:rsid w:val="00295ACF"/>
    <w:rsid w:val="00296899"/>
    <w:rsid w:val="002A4C1F"/>
    <w:rsid w:val="002B07B0"/>
    <w:rsid w:val="002C51E1"/>
    <w:rsid w:val="002C5D03"/>
    <w:rsid w:val="002D034A"/>
    <w:rsid w:val="002E1AA9"/>
    <w:rsid w:val="00312F40"/>
    <w:rsid w:val="00313C0E"/>
    <w:rsid w:val="00334012"/>
    <w:rsid w:val="003436D5"/>
    <w:rsid w:val="003447A9"/>
    <w:rsid w:val="00345450"/>
    <w:rsid w:val="00355DF1"/>
    <w:rsid w:val="00366A5B"/>
    <w:rsid w:val="0037259F"/>
    <w:rsid w:val="00376661"/>
    <w:rsid w:val="00377CA6"/>
    <w:rsid w:val="003835D6"/>
    <w:rsid w:val="00392E6D"/>
    <w:rsid w:val="003A4A9A"/>
    <w:rsid w:val="003A5D38"/>
    <w:rsid w:val="003C4F28"/>
    <w:rsid w:val="003D720C"/>
    <w:rsid w:val="003F0A10"/>
    <w:rsid w:val="00401E05"/>
    <w:rsid w:val="00410EB5"/>
    <w:rsid w:val="0041326D"/>
    <w:rsid w:val="00415FC1"/>
    <w:rsid w:val="00417F83"/>
    <w:rsid w:val="0042132A"/>
    <w:rsid w:val="00425269"/>
    <w:rsid w:val="00425C45"/>
    <w:rsid w:val="00440DAB"/>
    <w:rsid w:val="00444611"/>
    <w:rsid w:val="00444BA8"/>
    <w:rsid w:val="004528BD"/>
    <w:rsid w:val="00455E49"/>
    <w:rsid w:val="004900D9"/>
    <w:rsid w:val="004941AF"/>
    <w:rsid w:val="00497813"/>
    <w:rsid w:val="004A02C9"/>
    <w:rsid w:val="004A1816"/>
    <w:rsid w:val="004B0D8F"/>
    <w:rsid w:val="004B212F"/>
    <w:rsid w:val="004B234E"/>
    <w:rsid w:val="004E2172"/>
    <w:rsid w:val="004F4814"/>
    <w:rsid w:val="004F7637"/>
    <w:rsid w:val="00502634"/>
    <w:rsid w:val="00537CF2"/>
    <w:rsid w:val="00540692"/>
    <w:rsid w:val="00542196"/>
    <w:rsid w:val="00555116"/>
    <w:rsid w:val="0056327D"/>
    <w:rsid w:val="005643BB"/>
    <w:rsid w:val="00566B6C"/>
    <w:rsid w:val="00572DF1"/>
    <w:rsid w:val="00574CE2"/>
    <w:rsid w:val="005777DB"/>
    <w:rsid w:val="00585DFF"/>
    <w:rsid w:val="0059243D"/>
    <w:rsid w:val="0059749B"/>
    <w:rsid w:val="005A507F"/>
    <w:rsid w:val="005A73F4"/>
    <w:rsid w:val="005A79E2"/>
    <w:rsid w:val="005B1E50"/>
    <w:rsid w:val="005B5CDD"/>
    <w:rsid w:val="005D23EE"/>
    <w:rsid w:val="005E1ABF"/>
    <w:rsid w:val="005F10A5"/>
    <w:rsid w:val="00605647"/>
    <w:rsid w:val="00613795"/>
    <w:rsid w:val="00614A23"/>
    <w:rsid w:val="00615C22"/>
    <w:rsid w:val="00615EFC"/>
    <w:rsid w:val="00620C5E"/>
    <w:rsid w:val="0062455E"/>
    <w:rsid w:val="0062463C"/>
    <w:rsid w:val="00634ACE"/>
    <w:rsid w:val="006416C5"/>
    <w:rsid w:val="00656AAA"/>
    <w:rsid w:val="00656F3C"/>
    <w:rsid w:val="00677B9D"/>
    <w:rsid w:val="00687525"/>
    <w:rsid w:val="00693B57"/>
    <w:rsid w:val="006A3717"/>
    <w:rsid w:val="006D1257"/>
    <w:rsid w:val="006D6DED"/>
    <w:rsid w:val="006E0A2F"/>
    <w:rsid w:val="006F60A7"/>
    <w:rsid w:val="00714F27"/>
    <w:rsid w:val="00722846"/>
    <w:rsid w:val="0075736D"/>
    <w:rsid w:val="0076216A"/>
    <w:rsid w:val="0076402E"/>
    <w:rsid w:val="00782671"/>
    <w:rsid w:val="007845E3"/>
    <w:rsid w:val="00784631"/>
    <w:rsid w:val="00790C8D"/>
    <w:rsid w:val="007916F1"/>
    <w:rsid w:val="007A219B"/>
    <w:rsid w:val="007A2F35"/>
    <w:rsid w:val="007B6A59"/>
    <w:rsid w:val="007D2455"/>
    <w:rsid w:val="007E6AE3"/>
    <w:rsid w:val="00822AF2"/>
    <w:rsid w:val="00825B49"/>
    <w:rsid w:val="008407C7"/>
    <w:rsid w:val="008454B3"/>
    <w:rsid w:val="008534D5"/>
    <w:rsid w:val="00867CAA"/>
    <w:rsid w:val="0087652A"/>
    <w:rsid w:val="00881F8D"/>
    <w:rsid w:val="00882447"/>
    <w:rsid w:val="00890EF8"/>
    <w:rsid w:val="0089174B"/>
    <w:rsid w:val="008A0CAC"/>
    <w:rsid w:val="008C2783"/>
    <w:rsid w:val="008C6A15"/>
    <w:rsid w:val="008F4644"/>
    <w:rsid w:val="00900782"/>
    <w:rsid w:val="00903612"/>
    <w:rsid w:val="00905411"/>
    <w:rsid w:val="00906150"/>
    <w:rsid w:val="0091162B"/>
    <w:rsid w:val="00922062"/>
    <w:rsid w:val="009337F7"/>
    <w:rsid w:val="00944808"/>
    <w:rsid w:val="00946FE9"/>
    <w:rsid w:val="009541D2"/>
    <w:rsid w:val="00974152"/>
    <w:rsid w:val="00983197"/>
    <w:rsid w:val="00986CE6"/>
    <w:rsid w:val="009A0798"/>
    <w:rsid w:val="009A727B"/>
    <w:rsid w:val="009B04D8"/>
    <w:rsid w:val="009B5249"/>
    <w:rsid w:val="009D1622"/>
    <w:rsid w:val="009D6761"/>
    <w:rsid w:val="009E43B0"/>
    <w:rsid w:val="009E5713"/>
    <w:rsid w:val="009E59A7"/>
    <w:rsid w:val="009E7932"/>
    <w:rsid w:val="009F0614"/>
    <w:rsid w:val="009F510F"/>
    <w:rsid w:val="009F5D1C"/>
    <w:rsid w:val="00A013F4"/>
    <w:rsid w:val="00A015DB"/>
    <w:rsid w:val="00A02F86"/>
    <w:rsid w:val="00A066F5"/>
    <w:rsid w:val="00A108FB"/>
    <w:rsid w:val="00A12C7B"/>
    <w:rsid w:val="00A22986"/>
    <w:rsid w:val="00A254B9"/>
    <w:rsid w:val="00A25B0A"/>
    <w:rsid w:val="00A30FBF"/>
    <w:rsid w:val="00A31879"/>
    <w:rsid w:val="00A35904"/>
    <w:rsid w:val="00A42148"/>
    <w:rsid w:val="00A61FAF"/>
    <w:rsid w:val="00A82C4D"/>
    <w:rsid w:val="00A90C75"/>
    <w:rsid w:val="00AC11EA"/>
    <w:rsid w:val="00AC5603"/>
    <w:rsid w:val="00AC5977"/>
    <w:rsid w:val="00AC60B8"/>
    <w:rsid w:val="00AD4792"/>
    <w:rsid w:val="00AE0597"/>
    <w:rsid w:val="00AE3765"/>
    <w:rsid w:val="00AF08D2"/>
    <w:rsid w:val="00AF3EF3"/>
    <w:rsid w:val="00AF6A3A"/>
    <w:rsid w:val="00B033D1"/>
    <w:rsid w:val="00B1274F"/>
    <w:rsid w:val="00B13C9D"/>
    <w:rsid w:val="00B16D5C"/>
    <w:rsid w:val="00B21BC3"/>
    <w:rsid w:val="00B220D9"/>
    <w:rsid w:val="00B332BC"/>
    <w:rsid w:val="00B35F32"/>
    <w:rsid w:val="00B4044A"/>
    <w:rsid w:val="00B4378F"/>
    <w:rsid w:val="00B444AA"/>
    <w:rsid w:val="00B503B9"/>
    <w:rsid w:val="00B516DF"/>
    <w:rsid w:val="00B5228A"/>
    <w:rsid w:val="00B57AAE"/>
    <w:rsid w:val="00B765AC"/>
    <w:rsid w:val="00B834CE"/>
    <w:rsid w:val="00B856FD"/>
    <w:rsid w:val="00B864E7"/>
    <w:rsid w:val="00B86F69"/>
    <w:rsid w:val="00B968A7"/>
    <w:rsid w:val="00B96DE3"/>
    <w:rsid w:val="00BC2357"/>
    <w:rsid w:val="00BC2E95"/>
    <w:rsid w:val="00BC7A0F"/>
    <w:rsid w:val="00BD1F56"/>
    <w:rsid w:val="00BD7214"/>
    <w:rsid w:val="00BE0968"/>
    <w:rsid w:val="00BE1BEA"/>
    <w:rsid w:val="00BE6076"/>
    <w:rsid w:val="00C1543C"/>
    <w:rsid w:val="00C3448A"/>
    <w:rsid w:val="00C57282"/>
    <w:rsid w:val="00C63259"/>
    <w:rsid w:val="00C743BD"/>
    <w:rsid w:val="00C74D11"/>
    <w:rsid w:val="00C764A6"/>
    <w:rsid w:val="00C87ACF"/>
    <w:rsid w:val="00CA6C32"/>
    <w:rsid w:val="00CB786C"/>
    <w:rsid w:val="00CC2C49"/>
    <w:rsid w:val="00CF2B4A"/>
    <w:rsid w:val="00D02611"/>
    <w:rsid w:val="00D02B98"/>
    <w:rsid w:val="00D07E9E"/>
    <w:rsid w:val="00D17C5F"/>
    <w:rsid w:val="00D21680"/>
    <w:rsid w:val="00D244DB"/>
    <w:rsid w:val="00D24F92"/>
    <w:rsid w:val="00D27699"/>
    <w:rsid w:val="00D53C6E"/>
    <w:rsid w:val="00DA1614"/>
    <w:rsid w:val="00DA4ED1"/>
    <w:rsid w:val="00DA749F"/>
    <w:rsid w:val="00DB1F9E"/>
    <w:rsid w:val="00DD2A77"/>
    <w:rsid w:val="00DD7CDF"/>
    <w:rsid w:val="00E155BE"/>
    <w:rsid w:val="00E16E3B"/>
    <w:rsid w:val="00E455F6"/>
    <w:rsid w:val="00E505E4"/>
    <w:rsid w:val="00E56A63"/>
    <w:rsid w:val="00E81024"/>
    <w:rsid w:val="00E81A28"/>
    <w:rsid w:val="00E82FBB"/>
    <w:rsid w:val="00E874B4"/>
    <w:rsid w:val="00E90BB5"/>
    <w:rsid w:val="00EE73FD"/>
    <w:rsid w:val="00EF3108"/>
    <w:rsid w:val="00F07AC3"/>
    <w:rsid w:val="00F12848"/>
    <w:rsid w:val="00F364D4"/>
    <w:rsid w:val="00F41FBF"/>
    <w:rsid w:val="00F4669E"/>
    <w:rsid w:val="00F579AE"/>
    <w:rsid w:val="00F62B5D"/>
    <w:rsid w:val="00F634EC"/>
    <w:rsid w:val="00F759DF"/>
    <w:rsid w:val="00F773E8"/>
    <w:rsid w:val="00F77EA1"/>
    <w:rsid w:val="00F811CF"/>
    <w:rsid w:val="00F9577D"/>
    <w:rsid w:val="00FB0A99"/>
    <w:rsid w:val="00FB752E"/>
    <w:rsid w:val="00FE17BC"/>
    <w:rsid w:val="00FE40E1"/>
    <w:rsid w:val="00FE4FC9"/>
    <w:rsid w:val="00FF1D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 w:eastAsiaTheme="minorHAnsi" w:hAnsi="Helv" w:cs="Helv"/>
        <w:color w:val="000000"/>
        <w:sz w:val="24"/>
        <w:szCs w:val="24"/>
        <w:lang w:val="it-I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66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916F1"/>
    <w:pPr>
      <w:spacing w:before="100" w:beforeAutospacing="1" w:after="100" w:afterAutospacing="1" w:line="240" w:lineRule="auto"/>
      <w:jc w:val="left"/>
    </w:pPr>
    <w:rPr>
      <w:rFonts w:ascii="Times New Roman" w:eastAsia="Times New Roman" w:hAnsi="Times New Roman" w:cs="Times New Roman"/>
      <w:color w:val="auto"/>
      <w:lang w:eastAsia="it-IT"/>
    </w:rPr>
  </w:style>
  <w:style w:type="character" w:styleId="Enfasigrassetto">
    <w:name w:val="Strong"/>
    <w:basedOn w:val="Carpredefinitoparagrafo"/>
    <w:uiPriority w:val="22"/>
    <w:qFormat/>
    <w:rsid w:val="007916F1"/>
    <w:rPr>
      <w:b/>
      <w:bCs/>
    </w:rPr>
  </w:style>
  <w:style w:type="character" w:customStyle="1" w:styleId="apple-converted-space">
    <w:name w:val="apple-converted-space"/>
    <w:basedOn w:val="Carpredefinitoparagrafo"/>
    <w:rsid w:val="007916F1"/>
  </w:style>
  <w:style w:type="paragraph" w:styleId="Paragrafoelenco">
    <w:name w:val="List Paragraph"/>
    <w:basedOn w:val="Normale"/>
    <w:uiPriority w:val="34"/>
    <w:qFormat/>
    <w:rsid w:val="00A90C75"/>
    <w:pPr>
      <w:ind w:left="720"/>
      <w:contextualSpacing/>
    </w:pPr>
  </w:style>
  <w:style w:type="table" w:styleId="Grigliatabella">
    <w:name w:val="Table Grid"/>
    <w:basedOn w:val="Tabellanormale"/>
    <w:uiPriority w:val="59"/>
    <w:rsid w:val="0090615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3187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31879"/>
  </w:style>
  <w:style w:type="paragraph" w:styleId="Pidipagina">
    <w:name w:val="footer"/>
    <w:basedOn w:val="Normale"/>
    <w:link w:val="PidipaginaCarattere"/>
    <w:uiPriority w:val="99"/>
    <w:unhideWhenUsed/>
    <w:rsid w:val="00A3187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31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 w:eastAsiaTheme="minorHAnsi" w:hAnsi="Helv" w:cs="Helv"/>
        <w:color w:val="000000"/>
        <w:sz w:val="24"/>
        <w:szCs w:val="24"/>
        <w:lang w:val="it-I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66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916F1"/>
    <w:pPr>
      <w:spacing w:before="100" w:beforeAutospacing="1" w:after="100" w:afterAutospacing="1" w:line="240" w:lineRule="auto"/>
      <w:jc w:val="left"/>
    </w:pPr>
    <w:rPr>
      <w:rFonts w:ascii="Times New Roman" w:eastAsia="Times New Roman" w:hAnsi="Times New Roman" w:cs="Times New Roman"/>
      <w:color w:val="auto"/>
      <w:lang w:eastAsia="it-IT"/>
    </w:rPr>
  </w:style>
  <w:style w:type="character" w:styleId="Enfasigrassetto">
    <w:name w:val="Strong"/>
    <w:basedOn w:val="Carpredefinitoparagrafo"/>
    <w:uiPriority w:val="22"/>
    <w:qFormat/>
    <w:rsid w:val="007916F1"/>
    <w:rPr>
      <w:b/>
      <w:bCs/>
    </w:rPr>
  </w:style>
  <w:style w:type="character" w:customStyle="1" w:styleId="apple-converted-space">
    <w:name w:val="apple-converted-space"/>
    <w:basedOn w:val="Carpredefinitoparagrafo"/>
    <w:rsid w:val="007916F1"/>
  </w:style>
  <w:style w:type="paragraph" w:styleId="Paragrafoelenco">
    <w:name w:val="List Paragraph"/>
    <w:basedOn w:val="Normale"/>
    <w:uiPriority w:val="34"/>
    <w:qFormat/>
    <w:rsid w:val="00A90C75"/>
    <w:pPr>
      <w:ind w:left="720"/>
      <w:contextualSpacing/>
    </w:pPr>
  </w:style>
  <w:style w:type="table" w:styleId="Grigliatabella">
    <w:name w:val="Table Grid"/>
    <w:basedOn w:val="Tabellanormale"/>
    <w:uiPriority w:val="59"/>
    <w:rsid w:val="009061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3187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31879"/>
  </w:style>
  <w:style w:type="paragraph" w:styleId="Pidipagina">
    <w:name w:val="footer"/>
    <w:basedOn w:val="Normale"/>
    <w:link w:val="PidipaginaCarattere"/>
    <w:uiPriority w:val="99"/>
    <w:unhideWhenUsed/>
    <w:rsid w:val="00A3187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31879"/>
  </w:style>
</w:styles>
</file>

<file path=word/webSettings.xml><?xml version="1.0" encoding="utf-8"?>
<w:webSettings xmlns:r="http://schemas.openxmlformats.org/officeDocument/2006/relationships" xmlns:w="http://schemas.openxmlformats.org/wordprocessingml/2006/main">
  <w:divs>
    <w:div w:id="293291368">
      <w:bodyDiv w:val="1"/>
      <w:marLeft w:val="0"/>
      <w:marRight w:val="0"/>
      <w:marTop w:val="0"/>
      <w:marBottom w:val="0"/>
      <w:divBdr>
        <w:top w:val="none" w:sz="0" w:space="0" w:color="auto"/>
        <w:left w:val="none" w:sz="0" w:space="0" w:color="auto"/>
        <w:bottom w:val="none" w:sz="0" w:space="0" w:color="auto"/>
        <w:right w:val="none" w:sz="0" w:space="0" w:color="auto"/>
      </w:divBdr>
    </w:div>
    <w:div w:id="633757586">
      <w:bodyDiv w:val="1"/>
      <w:marLeft w:val="0"/>
      <w:marRight w:val="0"/>
      <w:marTop w:val="0"/>
      <w:marBottom w:val="0"/>
      <w:divBdr>
        <w:top w:val="none" w:sz="0" w:space="0" w:color="auto"/>
        <w:left w:val="none" w:sz="0" w:space="0" w:color="auto"/>
        <w:bottom w:val="none" w:sz="0" w:space="0" w:color="auto"/>
        <w:right w:val="none" w:sz="0" w:space="0" w:color="auto"/>
      </w:divBdr>
    </w:div>
    <w:div w:id="732043272">
      <w:bodyDiv w:val="1"/>
      <w:marLeft w:val="0"/>
      <w:marRight w:val="0"/>
      <w:marTop w:val="0"/>
      <w:marBottom w:val="0"/>
      <w:divBdr>
        <w:top w:val="none" w:sz="0" w:space="0" w:color="auto"/>
        <w:left w:val="none" w:sz="0" w:space="0" w:color="auto"/>
        <w:bottom w:val="none" w:sz="0" w:space="0" w:color="auto"/>
        <w:right w:val="none" w:sz="0" w:space="0" w:color="auto"/>
      </w:divBdr>
    </w:div>
    <w:div w:id="791552851">
      <w:bodyDiv w:val="1"/>
      <w:marLeft w:val="0"/>
      <w:marRight w:val="0"/>
      <w:marTop w:val="0"/>
      <w:marBottom w:val="0"/>
      <w:divBdr>
        <w:top w:val="none" w:sz="0" w:space="0" w:color="auto"/>
        <w:left w:val="none" w:sz="0" w:space="0" w:color="auto"/>
        <w:bottom w:val="none" w:sz="0" w:space="0" w:color="auto"/>
        <w:right w:val="none" w:sz="0" w:space="0" w:color="auto"/>
      </w:divBdr>
    </w:div>
    <w:div w:id="876241445">
      <w:bodyDiv w:val="1"/>
      <w:marLeft w:val="0"/>
      <w:marRight w:val="0"/>
      <w:marTop w:val="0"/>
      <w:marBottom w:val="0"/>
      <w:divBdr>
        <w:top w:val="none" w:sz="0" w:space="0" w:color="auto"/>
        <w:left w:val="none" w:sz="0" w:space="0" w:color="auto"/>
        <w:bottom w:val="none" w:sz="0" w:space="0" w:color="auto"/>
        <w:right w:val="none" w:sz="0" w:space="0" w:color="auto"/>
      </w:divBdr>
    </w:div>
    <w:div w:id="1470051944">
      <w:bodyDiv w:val="1"/>
      <w:marLeft w:val="0"/>
      <w:marRight w:val="0"/>
      <w:marTop w:val="0"/>
      <w:marBottom w:val="0"/>
      <w:divBdr>
        <w:top w:val="none" w:sz="0" w:space="0" w:color="auto"/>
        <w:left w:val="none" w:sz="0" w:space="0" w:color="auto"/>
        <w:bottom w:val="none" w:sz="0" w:space="0" w:color="auto"/>
        <w:right w:val="none" w:sz="0" w:space="0" w:color="auto"/>
      </w:divBdr>
    </w:div>
    <w:div w:id="1487894381">
      <w:bodyDiv w:val="1"/>
      <w:marLeft w:val="0"/>
      <w:marRight w:val="0"/>
      <w:marTop w:val="0"/>
      <w:marBottom w:val="0"/>
      <w:divBdr>
        <w:top w:val="none" w:sz="0" w:space="0" w:color="auto"/>
        <w:left w:val="none" w:sz="0" w:space="0" w:color="auto"/>
        <w:bottom w:val="none" w:sz="0" w:space="0" w:color="auto"/>
        <w:right w:val="none" w:sz="0" w:space="0" w:color="auto"/>
      </w:divBdr>
    </w:div>
    <w:div w:id="183711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59F72-F39F-40F4-AD67-F671FF4D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4</Pages>
  <Words>955</Words>
  <Characters>5446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andrea.carobene</dc:creator>
  <cp:lastModifiedBy>marco.granelli</cp:lastModifiedBy>
  <cp:revision>7</cp:revision>
  <cp:lastPrinted>2016-01-19T15:31:00Z</cp:lastPrinted>
  <dcterms:created xsi:type="dcterms:W3CDTF">2016-01-19T13:49:00Z</dcterms:created>
  <dcterms:modified xsi:type="dcterms:W3CDTF">2016-01-20T20:56:00Z</dcterms:modified>
</cp:coreProperties>
</file>